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5C" w:rsidRPr="00EB58BC" w:rsidRDefault="00FC0D5C" w:rsidP="00FC0D5C">
      <w:pPr>
        <w:rPr>
          <w:sz w:val="40"/>
          <w:szCs w:val="40"/>
        </w:rPr>
      </w:pPr>
      <w:r w:rsidRPr="00EB58BC">
        <w:rPr>
          <w:sz w:val="40"/>
          <w:szCs w:val="40"/>
        </w:rPr>
        <w:t>Brexit update</w:t>
      </w:r>
      <w:r w:rsidR="00057288" w:rsidRPr="00EB58BC">
        <w:rPr>
          <w:sz w:val="40"/>
          <w:szCs w:val="40"/>
        </w:rPr>
        <w:t xml:space="preserve"> </w:t>
      </w:r>
      <w:r w:rsidR="00E060BA" w:rsidRPr="00EB58BC">
        <w:rPr>
          <w:sz w:val="40"/>
          <w:szCs w:val="40"/>
        </w:rPr>
        <w:t>8/10</w:t>
      </w:r>
      <w:r w:rsidR="00057288" w:rsidRPr="00EB58BC">
        <w:rPr>
          <w:sz w:val="40"/>
          <w:szCs w:val="40"/>
        </w:rPr>
        <w:t>/19</w:t>
      </w:r>
    </w:p>
    <w:p w:rsidR="00FC0D5C" w:rsidRPr="00EB58BC" w:rsidRDefault="00FC0D5C" w:rsidP="00FC0D5C"/>
    <w:p w:rsidR="00E060BA" w:rsidRPr="00EB58BC" w:rsidRDefault="00E060BA" w:rsidP="00FC0D5C">
      <w:r w:rsidRPr="00EB58BC">
        <w:t xml:space="preserve">With just over three weeks away before the </w:t>
      </w:r>
      <w:r w:rsidR="00FC0D5C" w:rsidRPr="00EB58BC">
        <w:t>October 31</w:t>
      </w:r>
      <w:r w:rsidR="00FC0D5C" w:rsidRPr="00EB58BC">
        <w:rPr>
          <w:vertAlign w:val="superscript"/>
        </w:rPr>
        <w:t>st</w:t>
      </w:r>
      <w:r w:rsidR="00FC0D5C" w:rsidRPr="00EB58BC">
        <w:t xml:space="preserve"> deadline</w:t>
      </w:r>
      <w:r w:rsidRPr="00EB58BC">
        <w:t xml:space="preserve"> when the UK is due to exit the EU, </w:t>
      </w:r>
      <w:r w:rsidR="00460AE4" w:rsidRPr="00EB58BC">
        <w:t xml:space="preserve">we are writing to you to confirm that our final preparations are now in place, taking into account the  possibility of </w:t>
      </w:r>
      <w:r w:rsidRPr="00EB58BC">
        <w:t xml:space="preserve">a withdrawal with no deal. </w:t>
      </w:r>
    </w:p>
    <w:p w:rsidR="00D031EA" w:rsidRPr="00EB58BC" w:rsidRDefault="00D031EA" w:rsidP="00FC0D5C"/>
    <w:p w:rsidR="00D031EA" w:rsidRPr="00EB58BC" w:rsidRDefault="00460AE4" w:rsidP="00FC0D5C">
      <w:r w:rsidRPr="00EB58BC">
        <w:t>W</w:t>
      </w:r>
      <w:r w:rsidR="00D031EA" w:rsidRPr="00EB58BC">
        <w:t xml:space="preserve">e have put in place a number of steps to protect customers, as far as possible, from potential intermittent </w:t>
      </w:r>
      <w:r w:rsidR="002F68A7" w:rsidRPr="00EB58BC">
        <w:t xml:space="preserve">supply issues which are explained in the Preparing for Brexit guide which accompanies this communication.   In addition I have outlined below further details about these plans. </w:t>
      </w:r>
    </w:p>
    <w:p w:rsidR="009517A3" w:rsidRPr="00EB58BC" w:rsidRDefault="009517A3" w:rsidP="00FC0D5C"/>
    <w:p w:rsidR="009517A3" w:rsidRPr="00EB58BC" w:rsidRDefault="009517A3" w:rsidP="00FC0D5C">
      <w:pPr>
        <w:rPr>
          <w:b/>
        </w:rPr>
      </w:pPr>
      <w:r w:rsidRPr="00EB58BC">
        <w:rPr>
          <w:b/>
        </w:rPr>
        <w:t>Product availability</w:t>
      </w:r>
    </w:p>
    <w:p w:rsidR="00D031EA" w:rsidRPr="00EB58BC" w:rsidRDefault="00D031EA" w:rsidP="00FC0D5C"/>
    <w:p w:rsidR="00D031EA" w:rsidRPr="00EB58BC" w:rsidRDefault="00D038A7" w:rsidP="00FC0D5C">
      <w:r w:rsidRPr="00EB58BC">
        <w:t>For a</w:t>
      </w:r>
      <w:r w:rsidR="00D031EA" w:rsidRPr="00EB58BC">
        <w:t>mbient, frozen and long-life chilled products</w:t>
      </w:r>
      <w:r w:rsidRPr="00EB58BC">
        <w:t>:</w:t>
      </w:r>
    </w:p>
    <w:p w:rsidR="00460AE4" w:rsidRPr="00EB58BC" w:rsidRDefault="00D038A7" w:rsidP="00D031EA">
      <w:pPr>
        <w:pStyle w:val="ListParagraph"/>
        <w:numPr>
          <w:ilvl w:val="0"/>
          <w:numId w:val="5"/>
        </w:numPr>
      </w:pPr>
      <w:r w:rsidRPr="00EB58BC">
        <w:t>w</w:t>
      </w:r>
      <w:r w:rsidR="00D031EA" w:rsidRPr="00EB58BC">
        <w:t xml:space="preserve">e </w:t>
      </w:r>
      <w:r w:rsidR="00EB58BC">
        <w:t>are completing</w:t>
      </w:r>
      <w:r w:rsidR="00D031EA" w:rsidRPr="00EB58BC">
        <w:t xml:space="preserve"> </w:t>
      </w:r>
      <w:r w:rsidRPr="00EB58BC">
        <w:t xml:space="preserve">our </w:t>
      </w:r>
      <w:r w:rsidR="00D031EA" w:rsidRPr="00EB58BC">
        <w:t xml:space="preserve">stock build of products </w:t>
      </w:r>
      <w:r w:rsidR="00460AE4" w:rsidRPr="00EB58BC">
        <w:t xml:space="preserve">identified from our comprehensive risk assessment as carrying potential availability risk  </w:t>
      </w:r>
    </w:p>
    <w:p w:rsidR="00460AE4" w:rsidRPr="00EB58BC" w:rsidRDefault="00D038A7" w:rsidP="00D031EA">
      <w:pPr>
        <w:pStyle w:val="ListParagraph"/>
        <w:numPr>
          <w:ilvl w:val="0"/>
          <w:numId w:val="5"/>
        </w:numPr>
      </w:pPr>
      <w:r w:rsidRPr="00EB58BC">
        <w:t>w</w:t>
      </w:r>
      <w:r w:rsidR="00D031EA" w:rsidRPr="00EB58BC">
        <w:t xml:space="preserve">e </w:t>
      </w:r>
      <w:r w:rsidR="00EB58BC">
        <w:t>are also completing</w:t>
      </w:r>
      <w:r w:rsidR="00460AE4" w:rsidRPr="00EB58BC">
        <w:t xml:space="preserve"> stock build of lead alternatives that we propose as potential substitute lines for products at risk</w:t>
      </w:r>
    </w:p>
    <w:p w:rsidR="00460AE4" w:rsidRPr="00EB58BC" w:rsidRDefault="00D038A7" w:rsidP="00D031EA">
      <w:pPr>
        <w:pStyle w:val="ListParagraph"/>
        <w:numPr>
          <w:ilvl w:val="0"/>
          <w:numId w:val="5"/>
        </w:numPr>
      </w:pPr>
      <w:r w:rsidRPr="00EB58BC">
        <w:t>w</w:t>
      </w:r>
      <w:r w:rsidR="00460AE4" w:rsidRPr="00EB58BC">
        <w:t xml:space="preserve">e </w:t>
      </w:r>
      <w:r w:rsidR="00EB58BC">
        <w:t xml:space="preserve">continue to bring forward </w:t>
      </w:r>
      <w:r w:rsidR="00460AE4" w:rsidRPr="00EB58BC">
        <w:t xml:space="preserve">our Christmas stock build to ensure that we </w:t>
      </w:r>
      <w:r w:rsidR="00EB58BC">
        <w:t>limit exposure on key products should we exit on the 31</w:t>
      </w:r>
      <w:r w:rsidR="00EB58BC" w:rsidRPr="00EB58BC">
        <w:rPr>
          <w:vertAlign w:val="superscript"/>
        </w:rPr>
        <w:t>st</w:t>
      </w:r>
      <w:r w:rsidR="00EB58BC">
        <w:t xml:space="preserve"> October</w:t>
      </w:r>
    </w:p>
    <w:p w:rsidR="00D038A7" w:rsidRPr="00EB58BC" w:rsidRDefault="00D038A7" w:rsidP="00D031EA">
      <w:pPr>
        <w:pStyle w:val="ListParagraph"/>
        <w:numPr>
          <w:ilvl w:val="0"/>
          <w:numId w:val="5"/>
        </w:numPr>
      </w:pPr>
      <w:r w:rsidRPr="00EB58BC">
        <w:t>we have secured two additional warehouse facilities that are now housing our additional contingency stocks</w:t>
      </w:r>
    </w:p>
    <w:p w:rsidR="00460AE4" w:rsidRPr="00EB58BC" w:rsidRDefault="00D038A7" w:rsidP="00D031EA">
      <w:pPr>
        <w:pStyle w:val="ListParagraph"/>
        <w:numPr>
          <w:ilvl w:val="0"/>
          <w:numId w:val="5"/>
        </w:numPr>
      </w:pPr>
      <w:r w:rsidRPr="00EB58BC">
        <w:t>w</w:t>
      </w:r>
      <w:r w:rsidR="00460AE4" w:rsidRPr="00EB58BC">
        <w:t xml:space="preserve">e have worked closely with suppliers to ensure adequate levels of stock holding, and to advise them on </w:t>
      </w:r>
      <w:r w:rsidRPr="00EB58BC">
        <w:t>new procedures and paperwork required for importing products</w:t>
      </w:r>
    </w:p>
    <w:p w:rsidR="00460AE4" w:rsidRPr="00EB58BC" w:rsidRDefault="00D038A7" w:rsidP="00D031EA">
      <w:pPr>
        <w:pStyle w:val="ListParagraph"/>
        <w:numPr>
          <w:ilvl w:val="0"/>
          <w:numId w:val="5"/>
        </w:numPr>
      </w:pPr>
      <w:r w:rsidRPr="00EB58BC">
        <w:t xml:space="preserve">we have successfully completed trials with EU and UK Customs representatives and our </w:t>
      </w:r>
      <w:proofErr w:type="spellStart"/>
      <w:r w:rsidRPr="00EB58BC">
        <w:t>AEO</w:t>
      </w:r>
      <w:proofErr w:type="spellEnd"/>
      <w:r w:rsidRPr="00EB58BC">
        <w:t xml:space="preserve"> accredited clearing agents to ensure </w:t>
      </w:r>
      <w:r w:rsidR="00707F43" w:rsidRPr="00EB58BC">
        <w:t xml:space="preserve">we </w:t>
      </w:r>
      <w:r w:rsidRPr="00EB58BC">
        <w:t>are ready to implement new import procedures and paperwork effectively</w:t>
      </w:r>
    </w:p>
    <w:p w:rsidR="00D031EA" w:rsidRPr="00EB58BC" w:rsidRDefault="00D038A7" w:rsidP="00D031EA">
      <w:pPr>
        <w:pStyle w:val="ListParagraph"/>
        <w:numPr>
          <w:ilvl w:val="0"/>
          <w:numId w:val="5"/>
        </w:numPr>
      </w:pPr>
      <w:r w:rsidRPr="00EB58BC">
        <w:t>t</w:t>
      </w:r>
      <w:r w:rsidR="00460AE4" w:rsidRPr="00EB58BC">
        <w:t xml:space="preserve">he </w:t>
      </w:r>
      <w:r w:rsidR="00EB58BC">
        <w:rPr>
          <w:rFonts w:eastAsia="Times New Roman"/>
        </w:rPr>
        <w:t xml:space="preserve">additional contingency stocks detailed above will provide us with up to 3 months’ cover but an average of between two and 6 weeks’ </w:t>
      </w:r>
      <w:r w:rsidR="00460AE4" w:rsidRPr="00EB58BC">
        <w:t xml:space="preserve">on the basis of current sales levels. </w:t>
      </w:r>
    </w:p>
    <w:p w:rsidR="00D031EA" w:rsidRPr="00EB58BC" w:rsidRDefault="00D031EA" w:rsidP="00FC0D5C"/>
    <w:p w:rsidR="00D031EA" w:rsidRPr="00EB58BC" w:rsidRDefault="00D038A7" w:rsidP="00FC0D5C">
      <w:r w:rsidRPr="00EB58BC">
        <w:t>For s</w:t>
      </w:r>
      <w:r w:rsidR="000A2A04" w:rsidRPr="00EB58BC">
        <w:t>hort-life chilled and produce products</w:t>
      </w:r>
      <w:r w:rsidR="000016AD" w:rsidRPr="00EB58BC">
        <w:t xml:space="preserve"> we will </w:t>
      </w:r>
      <w:r w:rsidR="002E7020">
        <w:t xml:space="preserve">seek to divert ports, </w:t>
      </w:r>
      <w:r w:rsidR="00EB58BC">
        <w:t>if necessary and appropriate</w:t>
      </w:r>
      <w:r w:rsidR="002E7020">
        <w:t>,</w:t>
      </w:r>
      <w:r w:rsidR="00EB58BC">
        <w:t xml:space="preserve"> to others</w:t>
      </w:r>
      <w:r w:rsidR="000016AD" w:rsidRPr="00EB58BC">
        <w:t xml:space="preserve"> that are already experienced </w:t>
      </w:r>
      <w:r w:rsidR="002F68A7" w:rsidRPr="00EB58BC">
        <w:t xml:space="preserve">in </w:t>
      </w:r>
      <w:r w:rsidR="000016AD" w:rsidRPr="00EB58BC">
        <w:t xml:space="preserve">dealing with imports from </w:t>
      </w:r>
      <w:r w:rsidR="002E7020">
        <w:t>around</w:t>
      </w:r>
      <w:r w:rsidR="000016AD" w:rsidRPr="00EB58BC">
        <w:t xml:space="preserve"> the world. In addition we are implementing the following plans</w:t>
      </w:r>
      <w:r w:rsidR="000A2A04" w:rsidRPr="00EB58BC">
        <w:t xml:space="preserve">: </w:t>
      </w:r>
    </w:p>
    <w:p w:rsidR="000A2A04" w:rsidRPr="00EB58BC" w:rsidRDefault="000A2A04" w:rsidP="00FC0D5C">
      <w:r w:rsidRPr="00EB58BC">
        <w:tab/>
      </w:r>
    </w:p>
    <w:p w:rsidR="003C5372" w:rsidRDefault="003C5372" w:rsidP="004D1FB4">
      <w:pPr>
        <w:ind w:left="720"/>
      </w:pPr>
      <w:r>
        <w:rPr>
          <w:b/>
        </w:rPr>
        <w:t xml:space="preserve">short-life chilled products </w:t>
      </w:r>
      <w:r w:rsidRPr="003C5372">
        <w:t>for example dairy products</w:t>
      </w:r>
      <w:r>
        <w:t>, deli ranges etc.</w:t>
      </w:r>
    </w:p>
    <w:p w:rsidR="003C5372" w:rsidRPr="003C5372" w:rsidRDefault="003C5372" w:rsidP="003C5372">
      <w:pPr>
        <w:pStyle w:val="ListParagraph"/>
        <w:numPr>
          <w:ilvl w:val="0"/>
          <w:numId w:val="11"/>
        </w:numPr>
        <w:rPr>
          <w:rFonts w:eastAsia="Times New Roman"/>
        </w:rPr>
      </w:pPr>
      <w:r>
        <w:rPr>
          <w:rFonts w:eastAsia="Times New Roman"/>
        </w:rPr>
        <w:t xml:space="preserve">we’ve </w:t>
      </w:r>
      <w:r w:rsidRPr="003C5372">
        <w:rPr>
          <w:rFonts w:eastAsia="Times New Roman"/>
        </w:rPr>
        <w:t>increased stock holding of some chilled products where appropriate </w:t>
      </w:r>
    </w:p>
    <w:p w:rsidR="003C5372" w:rsidRPr="003C5372" w:rsidRDefault="003C5372" w:rsidP="003C5372">
      <w:pPr>
        <w:pStyle w:val="ListParagraph"/>
        <w:numPr>
          <w:ilvl w:val="0"/>
          <w:numId w:val="11"/>
        </w:numPr>
        <w:rPr>
          <w:rFonts w:eastAsia="Times New Roman"/>
        </w:rPr>
      </w:pPr>
      <w:r>
        <w:rPr>
          <w:rFonts w:eastAsia="Times New Roman"/>
        </w:rPr>
        <w:t xml:space="preserve">we’ve </w:t>
      </w:r>
      <w:r w:rsidRPr="003C5372">
        <w:rPr>
          <w:rFonts w:eastAsia="Times New Roman"/>
        </w:rPr>
        <w:t xml:space="preserve">sourced </w:t>
      </w:r>
      <w:r>
        <w:rPr>
          <w:rFonts w:eastAsia="Times New Roman"/>
        </w:rPr>
        <w:t>UK</w:t>
      </w:r>
      <w:r w:rsidRPr="003C5372">
        <w:rPr>
          <w:rFonts w:eastAsia="Times New Roman"/>
        </w:rPr>
        <w:t xml:space="preserve"> alternatives where appropriate </w:t>
      </w:r>
    </w:p>
    <w:p w:rsidR="003C5372" w:rsidRPr="003C5372" w:rsidRDefault="003C5372" w:rsidP="003C5372">
      <w:pPr>
        <w:pStyle w:val="ListParagraph"/>
        <w:numPr>
          <w:ilvl w:val="0"/>
          <w:numId w:val="11"/>
        </w:numPr>
        <w:rPr>
          <w:rFonts w:eastAsia="Times New Roman"/>
        </w:rPr>
      </w:pPr>
      <w:r>
        <w:rPr>
          <w:rFonts w:eastAsia="Times New Roman"/>
        </w:rPr>
        <w:t>and have</w:t>
      </w:r>
      <w:r w:rsidRPr="003C5372">
        <w:rPr>
          <w:rFonts w:eastAsia="Times New Roman"/>
        </w:rPr>
        <w:t xml:space="preserve"> increased stock hol</w:t>
      </w:r>
      <w:r>
        <w:rPr>
          <w:rFonts w:eastAsia="Times New Roman"/>
        </w:rPr>
        <w:t>ding on alternative temperature-band products (e.g. f</w:t>
      </w:r>
      <w:r w:rsidRPr="003C5372">
        <w:rPr>
          <w:rFonts w:eastAsia="Times New Roman"/>
        </w:rPr>
        <w:t xml:space="preserve">rozen </w:t>
      </w:r>
      <w:r>
        <w:rPr>
          <w:rFonts w:eastAsia="Times New Roman"/>
        </w:rPr>
        <w:t>alternatives) where appropriate;</w:t>
      </w:r>
    </w:p>
    <w:p w:rsidR="003C5372" w:rsidRDefault="003C5372" w:rsidP="004D1FB4">
      <w:pPr>
        <w:ind w:left="720"/>
        <w:rPr>
          <w:b/>
        </w:rPr>
      </w:pPr>
    </w:p>
    <w:p w:rsidR="000A2A04" w:rsidRPr="00EB58BC" w:rsidRDefault="002F68A7" w:rsidP="004D1FB4">
      <w:pPr>
        <w:ind w:left="720"/>
      </w:pPr>
      <w:r w:rsidRPr="00EB58BC">
        <w:rPr>
          <w:b/>
        </w:rPr>
        <w:t>l</w:t>
      </w:r>
      <w:r w:rsidR="004D1FB4" w:rsidRPr="00EB58BC">
        <w:rPr>
          <w:b/>
        </w:rPr>
        <w:t xml:space="preserve">onger life categories and UK sourced products </w:t>
      </w:r>
      <w:r w:rsidR="004D1FB4" w:rsidRPr="00EB58BC">
        <w:t>i.e. storable products with a shelf life of between two weeks and a months for example citrus products, root vegetables, apples, pears, melons, squashes</w:t>
      </w:r>
      <w:r w:rsidRPr="00EB58BC">
        <w:t>-</w:t>
      </w:r>
    </w:p>
    <w:p w:rsidR="004D1FB4" w:rsidRPr="00EB58BC" w:rsidRDefault="000016AD" w:rsidP="004D1FB4">
      <w:pPr>
        <w:pStyle w:val="ListParagraph"/>
        <w:numPr>
          <w:ilvl w:val="0"/>
          <w:numId w:val="6"/>
        </w:numPr>
      </w:pPr>
      <w:r w:rsidRPr="00EB58BC">
        <w:t>t</w:t>
      </w:r>
      <w:r w:rsidR="004D1FB4" w:rsidRPr="00EB58BC">
        <w:t>hese products make up</w:t>
      </w:r>
      <w:r w:rsidR="00975DB8">
        <w:t xml:space="preserve"> over 72</w:t>
      </w:r>
      <w:r w:rsidR="004D1FB4" w:rsidRPr="00EB58BC">
        <w:t>% of our fresh produce range</w:t>
      </w:r>
    </w:p>
    <w:p w:rsidR="004D1FB4" w:rsidRPr="00EB58BC" w:rsidRDefault="000016AD" w:rsidP="004D1FB4">
      <w:pPr>
        <w:pStyle w:val="ListParagraph"/>
        <w:numPr>
          <w:ilvl w:val="0"/>
          <w:numId w:val="6"/>
        </w:numPr>
      </w:pPr>
      <w:r w:rsidRPr="00EB58BC">
        <w:t>s</w:t>
      </w:r>
      <w:r w:rsidR="004D1FB4" w:rsidRPr="00EB58BC">
        <w:t>tocks of these lines are being increased ahead of Brexit</w:t>
      </w:r>
      <w:r w:rsidR="002F68A7" w:rsidRPr="00EB58BC">
        <w:t>;</w:t>
      </w:r>
      <w:r w:rsidR="004D1FB4" w:rsidRPr="00EB58BC">
        <w:t xml:space="preserve"> </w:t>
      </w:r>
    </w:p>
    <w:p w:rsidR="004D1FB4" w:rsidRPr="00EB58BC" w:rsidRDefault="004D1FB4" w:rsidP="004D1FB4">
      <w:pPr>
        <w:ind w:left="720"/>
        <w:rPr>
          <w:b/>
        </w:rPr>
      </w:pPr>
    </w:p>
    <w:p w:rsidR="004D1FB4" w:rsidRPr="00EB58BC" w:rsidRDefault="002F68A7" w:rsidP="004D1FB4">
      <w:pPr>
        <w:ind w:left="720"/>
      </w:pPr>
      <w:r w:rsidRPr="00EB58BC">
        <w:rPr>
          <w:b/>
        </w:rPr>
        <w:t>l</w:t>
      </w:r>
      <w:r w:rsidR="004D1FB4" w:rsidRPr="00EB58BC">
        <w:rPr>
          <w:b/>
        </w:rPr>
        <w:t>ow risk perishable products</w:t>
      </w:r>
      <w:r w:rsidR="008B454E" w:rsidRPr="00EB58BC">
        <w:rPr>
          <w:b/>
        </w:rPr>
        <w:t xml:space="preserve"> </w:t>
      </w:r>
      <w:r w:rsidR="008B454E" w:rsidRPr="00EB58BC">
        <w:t>i.e. one to two weeks’ shelf life for example hard salad lines (peppers, cucumbers, tomatoes, hearty leaf products)</w:t>
      </w:r>
      <w:r w:rsidRPr="00EB58BC">
        <w:t>-</w:t>
      </w:r>
    </w:p>
    <w:p w:rsidR="000016AD" w:rsidRPr="00EB58BC" w:rsidRDefault="000016AD" w:rsidP="000016AD">
      <w:pPr>
        <w:pStyle w:val="ListParagraph"/>
        <w:numPr>
          <w:ilvl w:val="0"/>
          <w:numId w:val="9"/>
        </w:numPr>
      </w:pPr>
      <w:r w:rsidRPr="00EB58BC">
        <w:t>these products account for around 22% of our fresh produce range</w:t>
      </w:r>
    </w:p>
    <w:p w:rsidR="000016AD" w:rsidRPr="00EB58BC" w:rsidRDefault="000016AD" w:rsidP="000016AD">
      <w:pPr>
        <w:pStyle w:val="ListParagraph"/>
        <w:numPr>
          <w:ilvl w:val="0"/>
          <w:numId w:val="9"/>
        </w:numPr>
      </w:pPr>
      <w:r w:rsidRPr="00EB58BC">
        <w:t>these products can be harvested a few days earlier to allow for delays at ports</w:t>
      </w:r>
    </w:p>
    <w:p w:rsidR="000016AD" w:rsidRPr="00EB58BC" w:rsidRDefault="000016AD" w:rsidP="000016AD">
      <w:pPr>
        <w:pStyle w:val="ListParagraph"/>
        <w:numPr>
          <w:ilvl w:val="0"/>
          <w:numId w:val="9"/>
        </w:numPr>
      </w:pPr>
      <w:r w:rsidRPr="00EB58BC">
        <w:t>and adjustments can be made to maturity and ripeness as the season progresses taking into account growing conditions and transit times</w:t>
      </w:r>
    </w:p>
    <w:p w:rsidR="000016AD" w:rsidRPr="00EB58BC" w:rsidRDefault="000016AD" w:rsidP="000016AD">
      <w:pPr>
        <w:pStyle w:val="ListParagraph"/>
        <w:numPr>
          <w:ilvl w:val="0"/>
          <w:numId w:val="9"/>
        </w:numPr>
      </w:pPr>
      <w:r w:rsidRPr="00EB58BC">
        <w:t xml:space="preserve">we have also successfully completed </w:t>
      </w:r>
      <w:r w:rsidR="002F68A7" w:rsidRPr="00EB58BC">
        <w:t>trials on extended-</w:t>
      </w:r>
      <w:r w:rsidRPr="00EB58BC">
        <w:t>life packaging on some lines which can be implemented at a few days</w:t>
      </w:r>
      <w:r w:rsidR="002F68A7" w:rsidRPr="00EB58BC">
        <w:t>’</w:t>
      </w:r>
      <w:r w:rsidRPr="00EB58BC">
        <w:t xml:space="preserve"> notice</w:t>
      </w:r>
      <w:r w:rsidR="002F68A7" w:rsidRPr="00EB58BC">
        <w:t>;</w:t>
      </w:r>
    </w:p>
    <w:p w:rsidR="004D1FB4" w:rsidRPr="00EB58BC" w:rsidRDefault="004D1FB4" w:rsidP="004D1FB4">
      <w:pPr>
        <w:ind w:left="720"/>
      </w:pPr>
    </w:p>
    <w:p w:rsidR="004D1FB4" w:rsidRPr="00EB58BC" w:rsidRDefault="003C5372" w:rsidP="004D1FB4">
      <w:pPr>
        <w:ind w:left="720"/>
      </w:pPr>
      <w:r>
        <w:rPr>
          <w:b/>
        </w:rPr>
        <w:t>p</w:t>
      </w:r>
      <w:r w:rsidR="004D1FB4" w:rsidRPr="00EB58BC">
        <w:rPr>
          <w:b/>
        </w:rPr>
        <w:t>erishable produce</w:t>
      </w:r>
      <w:r w:rsidR="004D1FB4" w:rsidRPr="00EB58BC">
        <w:t xml:space="preserve">  i.e. with </w:t>
      </w:r>
      <w:r w:rsidR="008B454E" w:rsidRPr="00EB58BC">
        <w:t>up to a week’s shelf</w:t>
      </w:r>
      <w:r w:rsidR="004D1FB4" w:rsidRPr="00EB58BC">
        <w:t xml:space="preserve"> life for example leaf products, herbs and some berries</w:t>
      </w:r>
      <w:r w:rsidR="000016AD" w:rsidRPr="00EB58BC">
        <w:t>;</w:t>
      </w:r>
    </w:p>
    <w:p w:rsidR="004D1FB4" w:rsidRPr="00EB58BC" w:rsidRDefault="000016AD" w:rsidP="004D1FB4">
      <w:pPr>
        <w:pStyle w:val="ListParagraph"/>
        <w:numPr>
          <w:ilvl w:val="0"/>
          <w:numId w:val="8"/>
        </w:numPr>
      </w:pPr>
      <w:r w:rsidRPr="00EB58BC">
        <w:lastRenderedPageBreak/>
        <w:t>t</w:t>
      </w:r>
      <w:r w:rsidR="004D1FB4" w:rsidRPr="00EB58BC">
        <w:t>hese lines account for around 6% of our fresh produce range</w:t>
      </w:r>
    </w:p>
    <w:p w:rsidR="004D1FB4" w:rsidRPr="00EB58BC" w:rsidRDefault="000016AD" w:rsidP="004D1FB4">
      <w:pPr>
        <w:pStyle w:val="ListParagraph"/>
        <w:numPr>
          <w:ilvl w:val="0"/>
          <w:numId w:val="7"/>
        </w:numPr>
      </w:pPr>
      <w:r w:rsidRPr="00EB58BC">
        <w:t>w</w:t>
      </w:r>
      <w:r w:rsidR="004D1FB4" w:rsidRPr="00EB58BC">
        <w:t>ith perishable goods, it is not possible to build stocks on these lines, therefore should delays at ports extend beyond 48 hours, we will implement plans on a case by case basis</w:t>
      </w:r>
      <w:r w:rsidR="002F68A7" w:rsidRPr="00EB58BC">
        <w:t>- p</w:t>
      </w:r>
      <w:r w:rsidR="004D1FB4" w:rsidRPr="00EB58BC">
        <w:t xml:space="preserve">lease contact your account manager to discuss alternative sources or alternative products for example frozen alternatives. </w:t>
      </w:r>
    </w:p>
    <w:p w:rsidR="004D1FB4" w:rsidRPr="00EB58BC" w:rsidRDefault="004D1FB4" w:rsidP="00FC0D5C"/>
    <w:p w:rsidR="000A2A04" w:rsidRPr="00EB58BC" w:rsidRDefault="009517A3" w:rsidP="00FC0D5C">
      <w:r w:rsidRPr="00EB58BC">
        <w:t xml:space="preserve">It is worth noting that we have already </w:t>
      </w:r>
      <w:r w:rsidR="000A2A04" w:rsidRPr="00EB58BC">
        <w:t>successfully implement</w:t>
      </w:r>
      <w:r w:rsidRPr="00EB58BC">
        <w:t>ed</w:t>
      </w:r>
      <w:r w:rsidR="000A2A04" w:rsidRPr="00EB58BC">
        <w:t xml:space="preserve"> </w:t>
      </w:r>
      <w:r w:rsidRPr="00EB58BC">
        <w:t>many of these</w:t>
      </w:r>
      <w:r w:rsidR="000A2A04" w:rsidRPr="00EB58BC">
        <w:t xml:space="preserve"> plans </w:t>
      </w:r>
      <w:r w:rsidRPr="00EB58BC">
        <w:t xml:space="preserve">in March 2019, </w:t>
      </w:r>
      <w:r w:rsidR="000A2A04" w:rsidRPr="00EB58BC">
        <w:t xml:space="preserve">during the </w:t>
      </w:r>
      <w:r w:rsidRPr="00EB58BC">
        <w:t>period of industrial action at French ports for around four weeks, resulting in no interruption to deliveries to customers at the time.</w:t>
      </w:r>
      <w:r w:rsidR="000A2A04" w:rsidRPr="00EB58BC">
        <w:t xml:space="preserve"> </w:t>
      </w:r>
    </w:p>
    <w:p w:rsidR="009517A3" w:rsidRPr="00EB58BC" w:rsidRDefault="009517A3" w:rsidP="00FC0D5C"/>
    <w:p w:rsidR="00D031EA" w:rsidRPr="00EB58BC" w:rsidRDefault="00B558A8" w:rsidP="00FC0D5C">
      <w:pPr>
        <w:rPr>
          <w:b/>
        </w:rPr>
      </w:pPr>
      <w:r w:rsidRPr="00EB58BC">
        <w:rPr>
          <w:b/>
        </w:rPr>
        <w:t>Customer support</w:t>
      </w:r>
    </w:p>
    <w:p w:rsidR="00B558A8" w:rsidRPr="00EB58BC" w:rsidRDefault="00B558A8" w:rsidP="00FC0D5C">
      <w:pPr>
        <w:rPr>
          <w:b/>
        </w:rPr>
      </w:pPr>
    </w:p>
    <w:p w:rsidR="009517A3" w:rsidRPr="00EB58BC" w:rsidRDefault="00B558A8" w:rsidP="009517A3">
      <w:pPr>
        <w:pStyle w:val="ListParagraph"/>
        <w:numPr>
          <w:ilvl w:val="0"/>
          <w:numId w:val="7"/>
        </w:numPr>
        <w:ind w:left="993" w:hanging="567"/>
      </w:pPr>
      <w:r w:rsidRPr="00EB58BC">
        <w:t>W</w:t>
      </w:r>
      <w:r w:rsidR="009517A3" w:rsidRPr="00EB58BC">
        <w:t xml:space="preserve">e have put in place a team who are currently handling customer requests for information about our contingency plans and potential disruption on products that they buy from us. </w:t>
      </w:r>
    </w:p>
    <w:p w:rsidR="00B558A8" w:rsidRPr="00EB58BC" w:rsidRDefault="00B558A8" w:rsidP="00B558A8">
      <w:pPr>
        <w:pStyle w:val="ListParagraph"/>
        <w:ind w:left="993"/>
      </w:pPr>
    </w:p>
    <w:p w:rsidR="009517A3" w:rsidRPr="00EB58BC" w:rsidRDefault="00B558A8" w:rsidP="009517A3">
      <w:pPr>
        <w:pStyle w:val="ListParagraph"/>
        <w:numPr>
          <w:ilvl w:val="0"/>
          <w:numId w:val="7"/>
        </w:numPr>
        <w:ind w:left="993" w:hanging="567"/>
      </w:pPr>
      <w:r w:rsidRPr="00EB58BC">
        <w:t>W</w:t>
      </w:r>
      <w:r w:rsidR="009517A3" w:rsidRPr="00EB58BC">
        <w:t xml:space="preserve">e have created a report that enables our account managers to provide an analysis of the top 50 </w:t>
      </w:r>
      <w:r w:rsidR="00707F43" w:rsidRPr="00EB58BC">
        <w:t>products</w:t>
      </w:r>
      <w:r w:rsidR="00707F43" w:rsidRPr="00EB58BC">
        <w:rPr>
          <w:u w:val="single"/>
        </w:rPr>
        <w:t xml:space="preserve"> </w:t>
      </w:r>
      <w:r w:rsidR="009517A3" w:rsidRPr="00EB58BC">
        <w:t xml:space="preserve">bought from Bidfood to help customers review and manage risks across the key products bought from us.  The report flags any products and the associated risk levels (red/amber/green), and details relevant alternatives against those products, as well as products which the government have identified will see </w:t>
      </w:r>
      <w:r w:rsidRPr="00EB58BC">
        <w:t>changes to duty levels</w:t>
      </w:r>
      <w:r w:rsidR="009517A3" w:rsidRPr="00EB58BC">
        <w:t xml:space="preserve">. </w:t>
      </w:r>
    </w:p>
    <w:p w:rsidR="00B558A8" w:rsidRPr="00EB58BC" w:rsidRDefault="00B558A8" w:rsidP="00B558A8">
      <w:pPr>
        <w:pStyle w:val="ListParagraph"/>
        <w:ind w:left="993"/>
      </w:pPr>
    </w:p>
    <w:p w:rsidR="009517A3" w:rsidRPr="00EB58BC" w:rsidRDefault="00B558A8" w:rsidP="009517A3">
      <w:pPr>
        <w:pStyle w:val="ListParagraph"/>
        <w:numPr>
          <w:ilvl w:val="0"/>
          <w:numId w:val="7"/>
        </w:numPr>
        <w:ind w:left="993" w:hanging="567"/>
      </w:pPr>
      <w:r w:rsidRPr="00EB58BC">
        <w:t>W</w:t>
      </w:r>
      <w:r w:rsidR="009517A3" w:rsidRPr="00EB58BC">
        <w:t>e are continuing to advise customers to take the following steps in their own Brexit pla</w:t>
      </w:r>
      <w:r w:rsidRPr="00EB58BC">
        <w:t>n</w:t>
      </w:r>
      <w:r w:rsidR="009517A3" w:rsidRPr="00EB58BC">
        <w:t>n</w:t>
      </w:r>
      <w:r w:rsidRPr="00EB58BC">
        <w:t>ing</w:t>
      </w:r>
      <w:r w:rsidR="009517A3" w:rsidRPr="00EB58BC">
        <w:t>:</w:t>
      </w:r>
    </w:p>
    <w:p w:rsidR="009517A3" w:rsidRPr="00EB58BC" w:rsidRDefault="002F68A7" w:rsidP="009517A3">
      <w:pPr>
        <w:pStyle w:val="ListParagraph"/>
        <w:numPr>
          <w:ilvl w:val="0"/>
          <w:numId w:val="7"/>
        </w:numPr>
      </w:pPr>
      <w:r w:rsidRPr="00EB58BC">
        <w:t>w</w:t>
      </w:r>
      <w:r w:rsidR="009517A3" w:rsidRPr="00EB58BC">
        <w:t xml:space="preserve">ork with all your suppliers to understand the plans they have in place to reduce  disruption in </w:t>
      </w:r>
      <w:r w:rsidR="00B558A8" w:rsidRPr="00EB58BC">
        <w:t xml:space="preserve">supplies of the products you buy, </w:t>
      </w:r>
      <w:r w:rsidR="009517A3" w:rsidRPr="00EB58BC">
        <w:t>and alternative products that they suggest</w:t>
      </w:r>
    </w:p>
    <w:p w:rsidR="009517A3" w:rsidRPr="00EB58BC" w:rsidRDefault="002F68A7" w:rsidP="009517A3">
      <w:pPr>
        <w:pStyle w:val="ListParagraph"/>
        <w:numPr>
          <w:ilvl w:val="0"/>
          <w:numId w:val="7"/>
        </w:numPr>
      </w:pPr>
      <w:r w:rsidRPr="00EB58BC">
        <w:t>d</w:t>
      </w:r>
      <w:r w:rsidR="00C45B7A" w:rsidRPr="00EB58BC">
        <w:t>o consult them if you are considering building up any contingency stocks yourselves, if you are planning any menu changes in the next four months or if you are bringing in any new or seasonal lines</w:t>
      </w:r>
    </w:p>
    <w:p w:rsidR="00C45B7A" w:rsidRDefault="002F68A7" w:rsidP="009517A3">
      <w:pPr>
        <w:pStyle w:val="ListParagraph"/>
        <w:numPr>
          <w:ilvl w:val="0"/>
          <w:numId w:val="7"/>
        </w:numPr>
      </w:pPr>
      <w:r w:rsidRPr="00EB58BC">
        <w:t>i</w:t>
      </w:r>
      <w:r w:rsidR="00C45B7A" w:rsidRPr="00EB58BC">
        <w:t>f you buy nominated lines, make sure to contact these suppliers directly</w:t>
      </w:r>
      <w:r w:rsidR="00B558A8" w:rsidRPr="00EB58BC">
        <w:t>;</w:t>
      </w:r>
      <w:r w:rsidR="00C45B7A" w:rsidRPr="00EB58BC">
        <w:t xml:space="preserve"> whilst we will work with customers and assist them where possible in developing their own plans with nominated suppliers, or by suggesting product alternatives, unfortunately we cannot be responsible for maintaining the supply of nominated lines in the event of disruption</w:t>
      </w:r>
      <w:r w:rsidR="00B558A8" w:rsidRPr="00EB58BC">
        <w:t>.</w:t>
      </w:r>
    </w:p>
    <w:p w:rsidR="00111599" w:rsidRPr="00EB58BC" w:rsidRDefault="00111599" w:rsidP="00111599">
      <w:pPr>
        <w:pStyle w:val="ListParagraph"/>
        <w:ind w:left="1440"/>
      </w:pPr>
      <w:bookmarkStart w:id="0" w:name="_GoBack"/>
      <w:bookmarkEnd w:id="0"/>
    </w:p>
    <w:p w:rsidR="00C45B7A" w:rsidRPr="00EB58BC" w:rsidRDefault="00C45B7A" w:rsidP="00111599">
      <w:pPr>
        <w:pStyle w:val="ListParagraph"/>
        <w:numPr>
          <w:ilvl w:val="0"/>
          <w:numId w:val="7"/>
        </w:numPr>
      </w:pPr>
      <w:r w:rsidRPr="00EB58BC">
        <w:t xml:space="preserve">For further information we recommend you review </w:t>
      </w:r>
      <w:r w:rsidR="00B558A8" w:rsidRPr="00EB58BC">
        <w:t xml:space="preserve">the following </w:t>
      </w:r>
      <w:r w:rsidRPr="00EB58BC">
        <w:t xml:space="preserve">excellent resources: </w:t>
      </w:r>
    </w:p>
    <w:p w:rsidR="00C45B7A" w:rsidRPr="00EB58BC" w:rsidRDefault="00C45B7A" w:rsidP="00C45B7A">
      <w:pPr>
        <w:pStyle w:val="ListParagraph"/>
        <w:numPr>
          <w:ilvl w:val="0"/>
          <w:numId w:val="10"/>
        </w:numPr>
      </w:pPr>
      <w:r w:rsidRPr="00EB58BC">
        <w:t xml:space="preserve">Government for the food and drink sector at </w:t>
      </w:r>
      <w:hyperlink r:id="rId8" w:history="1">
        <w:r w:rsidRPr="00EB58BC">
          <w:rPr>
            <w:rStyle w:val="Hyperlink"/>
            <w:color w:val="auto"/>
          </w:rPr>
          <w:t>www.gov.uk/guidance/the-food-and-drink-sector-and-preparing-for-eu-exit</w:t>
        </w:r>
      </w:hyperlink>
    </w:p>
    <w:p w:rsidR="00C45B7A" w:rsidRPr="00EB58BC" w:rsidRDefault="00C45B7A" w:rsidP="00C45B7A">
      <w:pPr>
        <w:pStyle w:val="ListParagraph"/>
        <w:numPr>
          <w:ilvl w:val="0"/>
          <w:numId w:val="10"/>
        </w:numPr>
      </w:pPr>
      <w:r w:rsidRPr="00EB58BC">
        <w:t xml:space="preserve">Government flow charts for import, export and other Brexit related processes at </w:t>
      </w:r>
      <w:hyperlink r:id="rId9" w:history="1">
        <w:r w:rsidRPr="00EB58BC">
          <w:rPr>
            <w:rStyle w:val="Hyperlink"/>
            <w:color w:val="auto"/>
          </w:rPr>
          <w:t>www.gov.uk/brexit</w:t>
        </w:r>
      </w:hyperlink>
    </w:p>
    <w:p w:rsidR="00C45B7A" w:rsidRPr="00EB58BC" w:rsidRDefault="00C45B7A" w:rsidP="00C45B7A">
      <w:pPr>
        <w:pStyle w:val="ListParagraph"/>
        <w:numPr>
          <w:ilvl w:val="0"/>
          <w:numId w:val="10"/>
        </w:numPr>
      </w:pPr>
      <w:r w:rsidRPr="00EB58BC">
        <w:t xml:space="preserve">Industry advice at </w:t>
      </w:r>
      <w:hyperlink r:id="rId10" w:history="1">
        <w:r w:rsidRPr="00EB58BC">
          <w:rPr>
            <w:rStyle w:val="Hyperlink"/>
            <w:color w:val="auto"/>
          </w:rPr>
          <w:t>www.brexitfoodhub.co.uk</w:t>
        </w:r>
      </w:hyperlink>
      <w:r w:rsidRPr="00EB58BC">
        <w:t>.</w:t>
      </w:r>
    </w:p>
    <w:p w:rsidR="00155936" w:rsidRPr="00EB58BC" w:rsidRDefault="00155936" w:rsidP="004210F3"/>
    <w:p w:rsidR="00FC0D5C" w:rsidRPr="00EB58BC" w:rsidRDefault="00C45B7A" w:rsidP="00FC0D5C">
      <w:pPr>
        <w:rPr>
          <w:lang w:eastAsia="en-GB"/>
        </w:rPr>
      </w:pPr>
      <w:r w:rsidRPr="00EB58BC">
        <w:rPr>
          <w:lang w:eastAsia="en-GB"/>
        </w:rPr>
        <w:t>P</w:t>
      </w:r>
      <w:r w:rsidR="000A7B54" w:rsidRPr="00EB58BC">
        <w:rPr>
          <w:lang w:eastAsia="en-GB"/>
        </w:rPr>
        <w:t xml:space="preserve">lease be </w:t>
      </w:r>
      <w:r w:rsidR="00FC0D5C" w:rsidRPr="00EB58BC">
        <w:rPr>
          <w:lang w:eastAsia="en-GB"/>
        </w:rPr>
        <w:t xml:space="preserve">assured </w:t>
      </w:r>
      <w:r w:rsidRPr="00EB58BC">
        <w:rPr>
          <w:lang w:eastAsia="en-GB"/>
        </w:rPr>
        <w:t xml:space="preserve">of our ongoing commitment to supporting our customers </w:t>
      </w:r>
      <w:r w:rsidR="000A7B54" w:rsidRPr="00EB58BC">
        <w:rPr>
          <w:lang w:eastAsia="en-GB"/>
        </w:rPr>
        <w:t xml:space="preserve">to minimise any potential disruption and maintain service excellence at the very highest levels. </w:t>
      </w:r>
      <w:r w:rsidRPr="00EB58BC">
        <w:rPr>
          <w:lang w:eastAsia="en-GB"/>
        </w:rPr>
        <w:t xml:space="preserve"> </w:t>
      </w:r>
    </w:p>
    <w:p w:rsidR="000A7B54" w:rsidRDefault="000A7B54" w:rsidP="00FC0D5C">
      <w:pPr>
        <w:rPr>
          <w:rFonts w:cs="Arial"/>
        </w:rPr>
      </w:pPr>
    </w:p>
    <w:p w:rsidR="003A121C" w:rsidRDefault="003A121C" w:rsidP="00FC0D5C">
      <w:pPr>
        <w:rPr>
          <w:rFonts w:cs="Arial"/>
        </w:rPr>
      </w:pPr>
    </w:p>
    <w:p w:rsidR="003A121C" w:rsidRDefault="003A121C" w:rsidP="00FC0D5C">
      <w:pPr>
        <w:rPr>
          <w:rFonts w:cs="Arial"/>
        </w:rPr>
      </w:pPr>
    </w:p>
    <w:p w:rsidR="003A121C" w:rsidRDefault="003A121C" w:rsidP="00FC0D5C">
      <w:pPr>
        <w:rPr>
          <w:rFonts w:cs="Arial"/>
        </w:rPr>
      </w:pPr>
    </w:p>
    <w:p w:rsidR="003A121C" w:rsidRPr="00EB58BC" w:rsidRDefault="003A121C" w:rsidP="00FC0D5C">
      <w:pPr>
        <w:rPr>
          <w:rFonts w:cs="Arial"/>
        </w:rPr>
      </w:pPr>
    </w:p>
    <w:p w:rsidR="00FC0D5C" w:rsidRPr="00EB58BC" w:rsidRDefault="00FC0D5C" w:rsidP="00FC0D5C">
      <w:pPr>
        <w:rPr>
          <w:sz w:val="24"/>
          <w:szCs w:val="24"/>
          <w:lang w:eastAsia="en-GB"/>
        </w:rPr>
      </w:pPr>
      <w:r w:rsidRPr="00EB58BC">
        <w:rPr>
          <w:sz w:val="28"/>
          <w:szCs w:val="28"/>
          <w:lang w:eastAsia="en-GB"/>
        </w:rPr>
        <w:t>Jim Gouldie</w:t>
      </w:r>
      <w:r w:rsidRPr="00EB58BC">
        <w:rPr>
          <w:sz w:val="24"/>
          <w:szCs w:val="24"/>
          <w:lang w:eastAsia="en-GB"/>
        </w:rPr>
        <w:t>-  Supply Chain &amp; Technical Services Director.</w:t>
      </w: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035BB9" w:rsidRDefault="00035BB9" w:rsidP="00FC0D5C">
      <w:pPr>
        <w:rPr>
          <w:color w:val="0D124A"/>
          <w:sz w:val="24"/>
          <w:szCs w:val="24"/>
          <w:lang w:eastAsia="en-GB"/>
        </w:rPr>
      </w:pPr>
    </w:p>
    <w:p w:rsidR="0037251A" w:rsidRPr="009E3BCE" w:rsidRDefault="0037251A" w:rsidP="009E3BCE">
      <w:pPr>
        <w:tabs>
          <w:tab w:val="left" w:pos="6228"/>
        </w:tabs>
      </w:pPr>
    </w:p>
    <w:sectPr w:rsidR="0037251A" w:rsidRPr="009E3B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A5" w:rsidRDefault="00F80BA5" w:rsidP="009E3BCE">
      <w:r>
        <w:separator/>
      </w:r>
    </w:p>
  </w:endnote>
  <w:endnote w:type="continuationSeparator" w:id="0">
    <w:p w:rsidR="00F80BA5" w:rsidRDefault="00F80BA5" w:rsidP="009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9E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9E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9E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A5" w:rsidRDefault="00F80BA5" w:rsidP="009E3BCE">
      <w:r>
        <w:separator/>
      </w:r>
    </w:p>
  </w:footnote>
  <w:footnote w:type="continuationSeparator" w:id="0">
    <w:p w:rsidR="00F80BA5" w:rsidRDefault="00F80BA5" w:rsidP="009E3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E379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0607" o:spid="_x0000_s2053" type="#_x0000_t75" style="position:absolute;margin-left:0;margin-top:0;width:595.2pt;height:841.9pt;z-index:-251657216;mso-position-horizontal:center;mso-position-horizontal-relative:margin;mso-position-vertical:center;mso-position-vertical-relative:margin" o:allowincell="f">
          <v:imagedata r:id="rId1" o:title="Bidfood Word Do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E379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0608" o:spid="_x0000_s2054" type="#_x0000_t75" style="position:absolute;margin-left:0;margin-top:0;width:595.2pt;height:841.9pt;z-index:-251656192;mso-position-horizontal:center;mso-position-horizontal-relative:margin;mso-position-vertical:center;mso-position-vertical-relative:margin" o:allowincell="f">
          <v:imagedata r:id="rId1" o:title="Bidfood Word Do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CE" w:rsidRDefault="00E379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0606" o:spid="_x0000_s2052" type="#_x0000_t75" style="position:absolute;margin-left:0;margin-top:0;width:595.2pt;height:841.9pt;z-index:-251658240;mso-position-horizontal:center;mso-position-horizontal-relative:margin;mso-position-vertical:center;mso-position-vertical-relative:margin" o:allowincell="f">
          <v:imagedata r:id="rId1" o:title="Bidfood Word Do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8CD"/>
    <w:multiLevelType w:val="hybridMultilevel"/>
    <w:tmpl w:val="85D8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B144F"/>
    <w:multiLevelType w:val="hybridMultilevel"/>
    <w:tmpl w:val="B0B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04B3A"/>
    <w:multiLevelType w:val="hybridMultilevel"/>
    <w:tmpl w:val="72D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CC649B"/>
    <w:multiLevelType w:val="hybridMultilevel"/>
    <w:tmpl w:val="A5761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A3007A"/>
    <w:multiLevelType w:val="hybridMultilevel"/>
    <w:tmpl w:val="83EEC9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3C60B78"/>
    <w:multiLevelType w:val="hybridMultilevel"/>
    <w:tmpl w:val="9AA0950E"/>
    <w:lvl w:ilvl="0" w:tplc="3DF448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5EA2793"/>
    <w:multiLevelType w:val="hybridMultilevel"/>
    <w:tmpl w:val="E2128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CCC4315"/>
    <w:multiLevelType w:val="hybridMultilevel"/>
    <w:tmpl w:val="802C7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E577C5E"/>
    <w:multiLevelType w:val="hybridMultilevel"/>
    <w:tmpl w:val="BECE7960"/>
    <w:lvl w:ilvl="0" w:tplc="08090001">
      <w:start w:val="1"/>
      <w:numFmt w:val="bullet"/>
      <w:lvlText w:val=""/>
      <w:lvlJc w:val="left"/>
      <w:pPr>
        <w:ind w:left="720" w:hanging="360"/>
      </w:pPr>
      <w:rPr>
        <w:rFonts w:ascii="Symbol" w:hAnsi="Symbol" w:hint="default"/>
      </w:rPr>
    </w:lvl>
    <w:lvl w:ilvl="1" w:tplc="8E48CA1A">
      <w:start w:val="1363"/>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14199C"/>
    <w:multiLevelType w:val="hybridMultilevel"/>
    <w:tmpl w:val="33887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F3D5617"/>
    <w:multiLevelType w:val="hybridMultilevel"/>
    <w:tmpl w:val="FAF2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6"/>
  </w:num>
  <w:num w:numId="7">
    <w:abstractNumId w:val="4"/>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CE"/>
    <w:rsid w:val="000016AD"/>
    <w:rsid w:val="00035BB9"/>
    <w:rsid w:val="00057288"/>
    <w:rsid w:val="000865B7"/>
    <w:rsid w:val="000A2A04"/>
    <w:rsid w:val="000A355F"/>
    <w:rsid w:val="000A7B54"/>
    <w:rsid w:val="00111599"/>
    <w:rsid w:val="00120578"/>
    <w:rsid w:val="00155936"/>
    <w:rsid w:val="001D5CAD"/>
    <w:rsid w:val="001F05A2"/>
    <w:rsid w:val="002E5B63"/>
    <w:rsid w:val="002E7020"/>
    <w:rsid w:val="002F68A7"/>
    <w:rsid w:val="0037251A"/>
    <w:rsid w:val="003912B1"/>
    <w:rsid w:val="003A121C"/>
    <w:rsid w:val="003C5372"/>
    <w:rsid w:val="003C696F"/>
    <w:rsid w:val="004210F3"/>
    <w:rsid w:val="00460AE4"/>
    <w:rsid w:val="00490876"/>
    <w:rsid w:val="004D1FB4"/>
    <w:rsid w:val="005D0DD3"/>
    <w:rsid w:val="005F5394"/>
    <w:rsid w:val="00707F43"/>
    <w:rsid w:val="00745419"/>
    <w:rsid w:val="007C4165"/>
    <w:rsid w:val="008B454E"/>
    <w:rsid w:val="009517A3"/>
    <w:rsid w:val="00975DB8"/>
    <w:rsid w:val="009B50BF"/>
    <w:rsid w:val="009E3BCE"/>
    <w:rsid w:val="00B558A8"/>
    <w:rsid w:val="00C0170B"/>
    <w:rsid w:val="00C45B7A"/>
    <w:rsid w:val="00CF0A21"/>
    <w:rsid w:val="00D031EA"/>
    <w:rsid w:val="00D038A7"/>
    <w:rsid w:val="00D84ACE"/>
    <w:rsid w:val="00E060BA"/>
    <w:rsid w:val="00E645B4"/>
    <w:rsid w:val="00EB58BC"/>
    <w:rsid w:val="00EE0710"/>
    <w:rsid w:val="00EF6EE2"/>
    <w:rsid w:val="00F80BA5"/>
    <w:rsid w:val="00FA3FB0"/>
    <w:rsid w:val="00FC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CE"/>
    <w:pPr>
      <w:tabs>
        <w:tab w:val="center" w:pos="4513"/>
        <w:tab w:val="right" w:pos="9026"/>
      </w:tabs>
    </w:pPr>
  </w:style>
  <w:style w:type="character" w:customStyle="1" w:styleId="HeaderChar">
    <w:name w:val="Header Char"/>
    <w:basedOn w:val="DefaultParagraphFont"/>
    <w:link w:val="Header"/>
    <w:uiPriority w:val="99"/>
    <w:rsid w:val="009E3BCE"/>
  </w:style>
  <w:style w:type="paragraph" w:styleId="Footer">
    <w:name w:val="footer"/>
    <w:basedOn w:val="Normal"/>
    <w:link w:val="FooterChar"/>
    <w:uiPriority w:val="99"/>
    <w:unhideWhenUsed/>
    <w:rsid w:val="009E3BCE"/>
    <w:pPr>
      <w:tabs>
        <w:tab w:val="center" w:pos="4513"/>
        <w:tab w:val="right" w:pos="9026"/>
      </w:tabs>
    </w:pPr>
  </w:style>
  <w:style w:type="character" w:customStyle="1" w:styleId="FooterChar">
    <w:name w:val="Footer Char"/>
    <w:basedOn w:val="DefaultParagraphFont"/>
    <w:link w:val="Footer"/>
    <w:uiPriority w:val="99"/>
    <w:rsid w:val="009E3BCE"/>
  </w:style>
  <w:style w:type="paragraph" w:styleId="ListParagraph">
    <w:name w:val="List Paragraph"/>
    <w:basedOn w:val="Normal"/>
    <w:uiPriority w:val="34"/>
    <w:qFormat/>
    <w:rsid w:val="00FC0D5C"/>
    <w:pPr>
      <w:ind w:left="720"/>
    </w:pPr>
  </w:style>
  <w:style w:type="character" w:styleId="Hyperlink">
    <w:name w:val="Hyperlink"/>
    <w:basedOn w:val="DefaultParagraphFont"/>
    <w:uiPriority w:val="99"/>
    <w:unhideWhenUsed/>
    <w:rsid w:val="00035BB9"/>
    <w:rPr>
      <w:color w:val="0000FF" w:themeColor="hyperlink"/>
      <w:u w:val="single"/>
    </w:rPr>
  </w:style>
  <w:style w:type="paragraph" w:styleId="BalloonText">
    <w:name w:val="Balloon Text"/>
    <w:basedOn w:val="Normal"/>
    <w:link w:val="BalloonTextChar"/>
    <w:uiPriority w:val="99"/>
    <w:semiHidden/>
    <w:unhideWhenUsed/>
    <w:rsid w:val="00EB58BC"/>
    <w:rPr>
      <w:rFonts w:ascii="Tahoma" w:hAnsi="Tahoma" w:cs="Tahoma"/>
      <w:sz w:val="16"/>
      <w:szCs w:val="16"/>
    </w:rPr>
  </w:style>
  <w:style w:type="character" w:customStyle="1" w:styleId="BalloonTextChar">
    <w:name w:val="Balloon Text Char"/>
    <w:basedOn w:val="DefaultParagraphFont"/>
    <w:link w:val="BalloonText"/>
    <w:uiPriority w:val="99"/>
    <w:semiHidden/>
    <w:rsid w:val="00EB5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CE"/>
    <w:pPr>
      <w:tabs>
        <w:tab w:val="center" w:pos="4513"/>
        <w:tab w:val="right" w:pos="9026"/>
      </w:tabs>
    </w:pPr>
  </w:style>
  <w:style w:type="character" w:customStyle="1" w:styleId="HeaderChar">
    <w:name w:val="Header Char"/>
    <w:basedOn w:val="DefaultParagraphFont"/>
    <w:link w:val="Header"/>
    <w:uiPriority w:val="99"/>
    <w:rsid w:val="009E3BCE"/>
  </w:style>
  <w:style w:type="paragraph" w:styleId="Footer">
    <w:name w:val="footer"/>
    <w:basedOn w:val="Normal"/>
    <w:link w:val="FooterChar"/>
    <w:uiPriority w:val="99"/>
    <w:unhideWhenUsed/>
    <w:rsid w:val="009E3BCE"/>
    <w:pPr>
      <w:tabs>
        <w:tab w:val="center" w:pos="4513"/>
        <w:tab w:val="right" w:pos="9026"/>
      </w:tabs>
    </w:pPr>
  </w:style>
  <w:style w:type="character" w:customStyle="1" w:styleId="FooterChar">
    <w:name w:val="Footer Char"/>
    <w:basedOn w:val="DefaultParagraphFont"/>
    <w:link w:val="Footer"/>
    <w:uiPriority w:val="99"/>
    <w:rsid w:val="009E3BCE"/>
  </w:style>
  <w:style w:type="paragraph" w:styleId="ListParagraph">
    <w:name w:val="List Paragraph"/>
    <w:basedOn w:val="Normal"/>
    <w:uiPriority w:val="34"/>
    <w:qFormat/>
    <w:rsid w:val="00FC0D5C"/>
    <w:pPr>
      <w:ind w:left="720"/>
    </w:pPr>
  </w:style>
  <w:style w:type="character" w:styleId="Hyperlink">
    <w:name w:val="Hyperlink"/>
    <w:basedOn w:val="DefaultParagraphFont"/>
    <w:uiPriority w:val="99"/>
    <w:unhideWhenUsed/>
    <w:rsid w:val="00035BB9"/>
    <w:rPr>
      <w:color w:val="0000FF" w:themeColor="hyperlink"/>
      <w:u w:val="single"/>
    </w:rPr>
  </w:style>
  <w:style w:type="paragraph" w:styleId="BalloonText">
    <w:name w:val="Balloon Text"/>
    <w:basedOn w:val="Normal"/>
    <w:link w:val="BalloonTextChar"/>
    <w:uiPriority w:val="99"/>
    <w:semiHidden/>
    <w:unhideWhenUsed/>
    <w:rsid w:val="00EB58BC"/>
    <w:rPr>
      <w:rFonts w:ascii="Tahoma" w:hAnsi="Tahoma" w:cs="Tahoma"/>
      <w:sz w:val="16"/>
      <w:szCs w:val="16"/>
    </w:rPr>
  </w:style>
  <w:style w:type="character" w:customStyle="1" w:styleId="BalloonTextChar">
    <w:name w:val="Balloon Text Char"/>
    <w:basedOn w:val="DefaultParagraphFont"/>
    <w:link w:val="BalloonText"/>
    <w:uiPriority w:val="99"/>
    <w:semiHidden/>
    <w:rsid w:val="00EB5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the-food-and-drink-sector-and-preparing-for-eu-ex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rexitfoodhub.co.uk" TargetMode="External"/><Relationship Id="rId4" Type="http://schemas.openxmlformats.org/officeDocument/2006/relationships/settings" Target="settings.xml"/><Relationship Id="rId9" Type="http://schemas.openxmlformats.org/officeDocument/2006/relationships/hyperlink" Target="http://www.gov.uk/brex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3663</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BrittaAshu</dc:creator>
  <cp:lastModifiedBy>catherinehinchcliff</cp:lastModifiedBy>
  <cp:revision>2</cp:revision>
  <dcterms:created xsi:type="dcterms:W3CDTF">2019-10-10T14:30:00Z</dcterms:created>
  <dcterms:modified xsi:type="dcterms:W3CDTF">2019-10-10T14:30:00Z</dcterms:modified>
</cp:coreProperties>
</file>